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Anirudh Prakash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US Citizen ∙ Fairfax, VA ∙ (908) 306-9784 ∙ aprakas6@gmu.edu</w:t>
          </w:r>
        </w:sdtContent>
      </w:sdt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George Mason University</w:t>
        <w:tab/>
        <w:t xml:space="preserve">                                                                                                            May 2024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 of Arts, Global Affairs, Minor, International Security                                                                         GPA: 3.93</w:t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Concentration, Global Governance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6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Honors: Phi Beta Kappa, December 2022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  <w:tab w:val="left" w:leader="none" w:pos="7200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Dean’s List: Fall 2020 - Fall 2023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George Mason University-Korea                                                                                               February 2023 - June 2023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Incheon, South Korea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  <w:tab w:val="left" w:leader="none" w:pos="72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Study Abroad Program in Global Affairs and International Security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 EXPERIENCE</w:t>
      </w:r>
    </w:p>
    <w:p w:rsidR="00000000" w:rsidDel="00000000" w:rsidP="00000000" w:rsidRDefault="00000000" w:rsidRPr="00000000" w14:paraId="0000000C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Center for Security Policy Studies- Korea(CSPS-K)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March 2023 - June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 Fellow                                                                                                                                    Incheon, South Korea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Curated and released a series of informative blog posts highlighting Korea's non-traditional security concerns through speaker series and symposiums; drove a 35% increase in reader subscription and doubled social media shares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Collaborated with the center director to edit Pacific Forum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publication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“Strengthening ROK-US Critical Technologies Cooperation: Progress and a Path Forward”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Cooperated with cross-functional teams to plan and execute the 2023 Symposium, resulting in a 40% increase in international participation and fostering strategic partnerships between US and South Korean stakeholders.</w:t>
      </w:r>
    </w:p>
    <w:p w:rsidR="00000000" w:rsidDel="00000000" w:rsidP="00000000" w:rsidRDefault="00000000" w:rsidRPr="00000000" w14:paraId="00000011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Sycamore Institute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September 2022- May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Security and Defense Research Fellow                                                                                                                Fairfax, VA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Published 3 opinion pieces as the sole author on US deterrence in the Indo-Pacific, NATO Ballistic Missile Defense, and US-China strategic competition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Researched and drafted three opinion editorials and policy papers related to issues on national security, international security, and defense policy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Produced, and researched one written article relevant to defense and security issues on an accelerated three-week cycle</w:t>
      </w:r>
    </w:p>
    <w:p w:rsidR="00000000" w:rsidDel="00000000" w:rsidP="00000000" w:rsidRDefault="00000000" w:rsidRPr="00000000" w14:paraId="00000017">
      <w:pPr>
        <w:tabs>
          <w:tab w:val="left" w:leader="none" w:pos="720"/>
          <w:tab w:val="left" w:leader="none" w:pos="3600"/>
          <w:tab w:val="left" w:leader="none" w:pos="7200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Association for Diplomatic Studies and Training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June 2022 - August 2022</w:t>
      </w:r>
    </w:p>
    <w:p w:rsidR="00000000" w:rsidDel="00000000" w:rsidP="00000000" w:rsidRDefault="00000000" w:rsidRPr="00000000" w14:paraId="0000001A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Summer Intern                                                                                                                                                    Arlington, VA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Drafted three “Moments” and edited transcripts capturing memorable experiences from retired Foreign Service officers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Formulated Tables of Contents(TOC) detailing diplomat's career experience in the Foreign Service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external engagement strategies to expand the organization's usage of Twitter, Instagram, and TikTok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Accomplished having one “Moment” published on the organization's website, three transcripts edited, and one TOC completed and approved.</w:t>
      </w:r>
    </w:p>
    <w:p w:rsidR="00000000" w:rsidDel="00000000" w:rsidP="00000000" w:rsidRDefault="00000000" w:rsidRPr="00000000" w14:paraId="0000001F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ind w:left="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20"/>
          <w:tab w:val="left" w:leader="none" w:pos="360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21">
      <w:pPr>
        <w:keepLines w:val="1"/>
        <w:widowControl w:val="0"/>
        <w:numPr>
          <w:ilvl w:val="0"/>
          <w:numId w:val="1"/>
        </w:numPr>
        <w:tabs>
          <w:tab w:val="left" w:leader="none" w:pos="720"/>
          <w:tab w:val="left" w:leader="none" w:pos="3600"/>
          <w:tab w:val="left" w:leader="none" w:pos="7200"/>
        </w:tabs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Languages: English(Native), Russian(Intermediate Proficiency), Korean(Elementary Proficiency)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1"/>
        <w:widowControl w:val="0"/>
        <w:numPr>
          <w:ilvl w:val="0"/>
          <w:numId w:val="1"/>
        </w:numPr>
        <w:tabs>
          <w:tab w:val="left" w:leader="none" w:pos="720"/>
          <w:tab w:val="left" w:leader="none" w:pos="3600"/>
          <w:tab w:val="left" w:leader="none" w:pos="7200"/>
        </w:tabs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Software: Proficient in Microsoft Office and Google Suite </w:t>
      </w:r>
    </w:p>
    <w:sectPr>
      <w:pgSz w:h="15840" w:w="12240" w:orient="portrait"/>
      <w:pgMar w:bottom="1440" w:top="633.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acforum.org/wp-content/uploads/2024/01/Pacific-Forum-George-Mason-Uni-ROK-Publication-July-2023_Pages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cLIIrxVIw6LNMdM1IEy6ltIXQ==">CgMxLjAaJQoBMBIgCh4IB0IaCg9UaW1lcyBOZXcgUm9tYW4SB0d1bmdzdWg4AHIhMXNLcVNjNldwbzVGR3VvVnhwY3R2LXlobnFHSkw3WVhG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